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25E" w:rsidRPr="00DF5479" w:rsidRDefault="0021525E" w:rsidP="00DF5479">
      <w:pPr>
        <w:spacing w:after="0" w:line="240" w:lineRule="auto"/>
        <w:ind w:right="-92" w:firstLine="6237"/>
        <w:contextualSpacing/>
        <w:jc w:val="both"/>
        <w:rPr>
          <w:rFonts w:cs="Times New Roman"/>
          <w:b/>
          <w:sz w:val="28"/>
          <w:szCs w:val="28"/>
          <w:lang w:val="ru-RU"/>
        </w:rPr>
      </w:pPr>
      <w:r w:rsidRPr="00DF5479">
        <w:rPr>
          <w:rFonts w:cs="Times New Roman"/>
          <w:b/>
          <w:sz w:val="28"/>
          <w:szCs w:val="28"/>
          <w:lang w:val="ru-RU"/>
        </w:rPr>
        <w:t>БЕКІТІЛДІ</w:t>
      </w:r>
    </w:p>
    <w:p w:rsidR="0021525E" w:rsidRPr="00DF5479" w:rsidRDefault="0021525E" w:rsidP="00DF5479">
      <w:pPr>
        <w:spacing w:after="0" w:line="240" w:lineRule="auto"/>
        <w:ind w:right="-92" w:firstLine="6237"/>
        <w:contextualSpacing/>
        <w:jc w:val="both"/>
        <w:rPr>
          <w:rFonts w:cs="Times New Roman"/>
          <w:b/>
          <w:sz w:val="28"/>
          <w:szCs w:val="28"/>
          <w:lang w:val="ru-RU"/>
        </w:rPr>
      </w:pPr>
      <w:r w:rsidRPr="00DF5479">
        <w:rPr>
          <w:rFonts w:cs="Times New Roman"/>
          <w:b/>
          <w:sz w:val="28"/>
          <w:szCs w:val="28"/>
          <w:lang w:val="ru-RU"/>
        </w:rPr>
        <w:t>«Ертіс» ӘКК» АҚ</w:t>
      </w:r>
    </w:p>
    <w:p w:rsidR="0021525E" w:rsidRPr="00DF5479" w:rsidRDefault="0021525E" w:rsidP="00DF5479">
      <w:pPr>
        <w:spacing w:after="0" w:line="240" w:lineRule="auto"/>
        <w:ind w:right="-92" w:firstLine="6237"/>
        <w:contextualSpacing/>
        <w:jc w:val="both"/>
        <w:rPr>
          <w:rFonts w:cs="Times New Roman"/>
          <w:b/>
          <w:sz w:val="28"/>
          <w:szCs w:val="28"/>
          <w:lang w:val="ru-RU"/>
        </w:rPr>
      </w:pPr>
      <w:r w:rsidRPr="00DF5479">
        <w:rPr>
          <w:rFonts w:cs="Times New Roman"/>
          <w:b/>
          <w:sz w:val="28"/>
          <w:szCs w:val="28"/>
          <w:lang w:val="ru-RU"/>
        </w:rPr>
        <w:t>Басқармасының шешімімен</w:t>
      </w:r>
    </w:p>
    <w:p w:rsidR="0021525E" w:rsidRPr="00DF5479" w:rsidRDefault="00DF5479" w:rsidP="00DF5479">
      <w:pPr>
        <w:spacing w:after="0" w:line="240" w:lineRule="auto"/>
        <w:ind w:right="-92" w:firstLine="6237"/>
        <w:contextualSpacing/>
        <w:jc w:val="both"/>
        <w:rPr>
          <w:rFonts w:cs="Times New Roman"/>
          <w:b/>
          <w:sz w:val="28"/>
          <w:szCs w:val="28"/>
          <w:lang w:val="ru-RU"/>
        </w:rPr>
      </w:pPr>
      <w:r>
        <w:rPr>
          <w:rFonts w:cs="Times New Roman"/>
          <w:b/>
          <w:sz w:val="28"/>
          <w:szCs w:val="28"/>
          <w:lang w:val="ru-RU"/>
        </w:rPr>
        <w:t>2026 жылғы «__» ____</w:t>
      </w:r>
      <w:r w:rsidR="0021525E" w:rsidRPr="00DF5479">
        <w:rPr>
          <w:rFonts w:cs="Times New Roman"/>
          <w:b/>
          <w:sz w:val="28"/>
          <w:szCs w:val="28"/>
          <w:lang w:val="ru-RU"/>
        </w:rPr>
        <w:t>___ № ___</w:t>
      </w:r>
    </w:p>
    <w:p w:rsid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center"/>
        <w:rPr>
          <w:rFonts w:cs="Times New Roman"/>
          <w:sz w:val="28"/>
          <w:szCs w:val="28"/>
          <w:lang w:val="ru-RU"/>
        </w:rPr>
      </w:pPr>
    </w:p>
    <w:p w:rsidR="0021525E" w:rsidRPr="0021525E" w:rsidRDefault="0021525E" w:rsidP="0021525E">
      <w:pPr>
        <w:spacing w:after="0" w:line="240" w:lineRule="auto"/>
        <w:ind w:right="-92" w:firstLine="709"/>
        <w:contextualSpacing/>
        <w:jc w:val="center"/>
        <w:rPr>
          <w:rFonts w:cs="Times New Roman"/>
          <w:b/>
          <w:sz w:val="28"/>
          <w:szCs w:val="28"/>
          <w:lang w:val="ru-RU"/>
        </w:rPr>
      </w:pPr>
      <w:r w:rsidRPr="0021525E">
        <w:rPr>
          <w:rFonts w:cs="Times New Roman"/>
          <w:b/>
          <w:sz w:val="28"/>
          <w:szCs w:val="28"/>
          <w:lang w:val="ru-RU"/>
        </w:rPr>
        <w:t>«Ертіс» ӘКК» АҚ Инвестициялар департаменті туралы</w:t>
      </w:r>
    </w:p>
    <w:p w:rsidR="0021525E" w:rsidRPr="0021525E" w:rsidRDefault="0021525E" w:rsidP="0021525E">
      <w:pPr>
        <w:spacing w:after="0" w:line="240" w:lineRule="auto"/>
        <w:ind w:right="-92" w:firstLine="709"/>
        <w:contextualSpacing/>
        <w:jc w:val="center"/>
        <w:rPr>
          <w:rFonts w:cs="Times New Roman"/>
          <w:b/>
          <w:sz w:val="28"/>
          <w:szCs w:val="28"/>
          <w:lang w:val="ru-RU"/>
        </w:rPr>
      </w:pPr>
      <w:r w:rsidRPr="0021525E">
        <w:rPr>
          <w:rFonts w:cs="Times New Roman"/>
          <w:b/>
          <w:sz w:val="28"/>
          <w:szCs w:val="28"/>
          <w:lang w:val="ru-RU"/>
        </w:rPr>
        <w:t>ЕРЕЖЕ</w:t>
      </w:r>
    </w:p>
    <w:p w:rsidR="0021525E" w:rsidRPr="0021525E" w:rsidRDefault="0021525E" w:rsidP="0021525E">
      <w:pPr>
        <w:spacing w:after="0" w:line="240" w:lineRule="auto"/>
        <w:ind w:right="-92" w:firstLine="709"/>
        <w:contextualSpacing/>
        <w:jc w:val="center"/>
        <w:rPr>
          <w:rFonts w:cs="Times New Roman"/>
          <w:b/>
          <w:sz w:val="28"/>
          <w:szCs w:val="28"/>
          <w:lang w:val="ru-RU"/>
        </w:rPr>
      </w:pPr>
    </w:p>
    <w:p w:rsidR="0021525E" w:rsidRPr="0021525E" w:rsidRDefault="0021525E" w:rsidP="0021525E">
      <w:pPr>
        <w:spacing w:after="0" w:line="240" w:lineRule="auto"/>
        <w:ind w:right="-92" w:firstLine="709"/>
        <w:contextualSpacing/>
        <w:jc w:val="center"/>
        <w:rPr>
          <w:rFonts w:cs="Times New Roman"/>
          <w:b/>
          <w:sz w:val="28"/>
          <w:szCs w:val="28"/>
          <w:lang w:val="ru-RU"/>
        </w:rPr>
      </w:pPr>
      <w:r w:rsidRPr="0021525E">
        <w:rPr>
          <w:rFonts w:cs="Times New Roman"/>
          <w:b/>
          <w:sz w:val="28"/>
          <w:szCs w:val="28"/>
          <w:lang w:val="ru-RU"/>
        </w:rPr>
        <w:t>1. Жалпы ережелер</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1.1. «Ертіс» ӘКК» АҚ Инвестициялар департаменті (</w:t>
      </w:r>
      <w:r w:rsidRPr="00DF5479">
        <w:rPr>
          <w:rFonts w:cs="Times New Roman"/>
          <w:i/>
          <w:sz w:val="28"/>
          <w:szCs w:val="28"/>
          <w:lang w:val="ru-RU"/>
        </w:rPr>
        <w:t>бұдан әрі</w:t>
      </w:r>
      <w:r w:rsidRPr="0021525E">
        <w:rPr>
          <w:rFonts w:cs="Times New Roman"/>
          <w:sz w:val="28"/>
          <w:szCs w:val="28"/>
          <w:lang w:val="ru-RU"/>
        </w:rPr>
        <w:t xml:space="preserve"> – Департамент) «Ертіс» әлеуметтік-кәсіпкерлік корпорациясы» акционерлік қоғамының (</w:t>
      </w:r>
      <w:r w:rsidRPr="00DF5479">
        <w:rPr>
          <w:rFonts w:cs="Times New Roman"/>
          <w:i/>
          <w:sz w:val="28"/>
          <w:szCs w:val="28"/>
          <w:lang w:val="ru-RU"/>
        </w:rPr>
        <w:t>бұдан әрі</w:t>
      </w:r>
      <w:r w:rsidRPr="0021525E">
        <w:rPr>
          <w:rFonts w:cs="Times New Roman"/>
          <w:sz w:val="28"/>
          <w:szCs w:val="28"/>
          <w:lang w:val="ru-RU"/>
        </w:rPr>
        <w:t xml:space="preserve"> – Қоғам) құрылымдық бөлімшесі болып табылады және Қоғам Басқармасының Төрағасына, Қаржы директорына және Қоғам Басқармасы Төрағасының жетекшілік ететін орынбасарына бағынады.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1.2. Департаментке тікелей басшылықты Қоғамның ішкі құжаттарында белгіленген тәртіппен лауазымға тағайындалатын және лауазымнан босатылатын Департамент директоры жүзеге асырады.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1.3. Департамент қызметінің негізгі бағыттары, функциялары, құқықтары мен Департамент қызметкерлерінің жауапкершілігі осы Ережемен және оның негізінде әзірленетін тиісті лауазымдық нұсқаулықтармен айқындалады.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1.4. Департамент өз қызметінде Қазақстан Республикасының Конституциясын, Қазақстан Республикасының Еңбек кодексін, акционерлік қоғамдардың қызметін реттейтін Қазақстан Республикасының заңнамасын, Қазақстан Республикасының азаматтық, еңбек, әкімшілік және қолданылуға жататын өзге де заңнамасын, Қоғамның Жарғысын, Қоғамның Корпоративтік басқару кодексін, Қоғамның орнықты даму саласындағы саясатын, Қоғамның Директорлар кеңесі мен Басқармасының шешімдерін, Қоғам басшылығының бұйрықтары мен өкімдерін, сыбайлас жемқорлыққа қарсы іс-қимыл менеджменті жүйесінің ішкі құжатталған ақпаратын, осы Ережені, сондай-ақ Қоғамның өзге де ішкі құжаттарын басшылыққа алады.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1.5. Департамент директоры Департамент қызметкерлеріне олардың қызметінің өзектілігі мен маңыздылығы, Қоғамның мақсаттары мен міндеттеріне қол жеткізуге қосатын үлесі туралы ақпараттың жеткізілуін қамтамасыз етеді, сондай-ақ персоналды оқытуға, дамытуға және біліктілігін арттыруға қажеттілікті айқындау жөнінде шаралар қабылдайды.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3526AE" w:rsidRDefault="0021525E" w:rsidP="003526AE">
      <w:pPr>
        <w:spacing w:after="0" w:line="240" w:lineRule="auto"/>
        <w:ind w:right="-92" w:firstLine="709"/>
        <w:contextualSpacing/>
        <w:jc w:val="center"/>
        <w:rPr>
          <w:rFonts w:cs="Times New Roman"/>
          <w:b/>
          <w:sz w:val="28"/>
          <w:szCs w:val="28"/>
          <w:lang w:val="ru-RU"/>
        </w:rPr>
      </w:pPr>
      <w:r w:rsidRPr="003526AE">
        <w:rPr>
          <w:rFonts w:cs="Times New Roman"/>
          <w:b/>
          <w:sz w:val="28"/>
          <w:szCs w:val="28"/>
          <w:lang w:val="ru-RU"/>
        </w:rPr>
        <w:t>2. Департамент қызметінің миссиясы, мақсаттары мен қағидаттары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2.1. Департаменттің миссиясы – өңірдің басым жобаларына стратегиялық инвестициялар салу, оның ішінде шетелдік инвестицияларды тарту, кәсіпорындардың капиталына уақытша қатысу, сондай-ақ активтерді тиімді пайдалану тетіктерін әзірлеуге және іске асыруға қатысу әрі оң әлеуметтік-экономикалық әсер қалыптастыру арқылы Қоғамның орнықты дамуын және оның құнының өсуін қамтамасыз ету.</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lastRenderedPageBreak/>
        <w:t>2.2. Департаменттің негізгі мақсаттары: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2.2.1. Ұзақ мерзімді кірістілік пен тұрақтылыққа бағдарланған Қоғамның инвестициялық портфелін қалыптастыру және басқару.</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2.2.2. Инвестициялық әлеуеті жоғары инвестициялық жобаларды зерделеу, бағалау, құрылымдау және сүйемелдеу.</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2.2.3. Мемлекеттік қолдау шаралары мен өңірдің стратегиялық басымдықтарын ескере отырып, Қоғамның Инвестициялық саясатын іске асыру.</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2.2.4. Отандық және шетелдік инвесторларды тарту, әріптестікті дамыту және өңірлік деңгейде инвестициялық ахуалды жақсарту.</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2.2.5. Инвестициялық қызметтің ашықтығын, бақылауын және тәуекелдерін барынша азайтуды қамтамасыз ету.</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2.2.6. Активтерді экономикалық айналымға тиімді тартуды қамтамасыз ету, оларды ұтымды пайдалану, инвестициялық тартымдылығын арттыру және өңір үшін әлеуметтік-экономикалық әсер қалыптастыру жөнінде ұсыныстар әзірлеу.</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2.3. Департамент өз қызметін заңдылық, экономикалық орындылық, ашықтық пен есептілік, мүдделер қақтығысына жол бермеу, сыбайлас жемқорлыққа қарсы талаптарды және адал бәсекелестік қағидаттарын сақтау негізінде жүзеге асырады.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3526AE" w:rsidRDefault="0021525E" w:rsidP="003526AE">
      <w:pPr>
        <w:spacing w:after="0" w:line="240" w:lineRule="auto"/>
        <w:ind w:right="-92" w:firstLine="709"/>
        <w:contextualSpacing/>
        <w:jc w:val="center"/>
        <w:rPr>
          <w:rFonts w:cs="Times New Roman"/>
          <w:b/>
          <w:sz w:val="28"/>
          <w:szCs w:val="28"/>
          <w:lang w:val="ru-RU"/>
        </w:rPr>
      </w:pPr>
      <w:r w:rsidRPr="003526AE">
        <w:rPr>
          <w:rFonts w:cs="Times New Roman"/>
          <w:b/>
          <w:sz w:val="28"/>
          <w:szCs w:val="28"/>
          <w:lang w:val="ru-RU"/>
        </w:rPr>
        <w:t>3. Департаменттің негізгі міндеттері мен функциялары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 Департаменттің негізгі міндеттері:</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 Шығыс Қазақстан облысында іске асыру әлеуеті бар инвестициялық бастамалар мен жобаларды іздеуді, жинауды, бастапқы талдауды, алдын ала бағалауды және іріктеуді жүзеге асырады, Қоғамның оларды іске асыруға қатысуының орындылығын айқындайды, тұжырымдамалық ұсыныстарды, бастапқы есептеулерді, алдын ала қорытындыларды және инвестициялық қызметтің перспективалы бағыттары бойынша ұсыныстарды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 Инвестициялық жобалар бойынша құжаттар мен ақпаратты жинауды, жүйелеуді және талдауды жүзеге асырады, Қоғамның ішкі құжаттарына сәйкес жобалық досьелерді (инвестордың/қарыз алушының досьесін), жобалық карточкаларды және жобалар жөніндегі өзге де мәліметтерді қалыптастырады және өзектендіреді.</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3.1.3. Мүдделі құрылымдық бөлімшелермен, Қаржы директорымен және сыбайлас жемқорлыққа қарсы комплаенс-қызметпен бірлесіп инвестициялық жобаларды кешенді қарауға қатысады; бизнес-жоспарларды, инвестициялық ұсыныстар мен қаржылық модельдерді талдайды, жобалардың экономикалық тиімділігінің есептеулерін, оның ішінде NPV, IRR, өтелу мерзімі және өзге де көрсеткіштерді есептейді және тексереді, құқықтық, қаржы-экономикалық, техникалық, коммерциялық және операциялық талдау нәтижелерін жинақтайды және Департаменттің құзыреті шегінде анықталған тәуекелдерді барынша азайту жөнінде ұсыныстар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 xml:space="preserve">3.1.4. Инвестициялық жобалар және Департаменттің құзыретіне кіретін өзге де мәселелер бойынша Инвестициялық комитеттің, Қоғам Басқармасының, Директорлар кеңесінің, агроөнеркәсіптік кешен саласындағы жобаларды іріктеу жөніндегі комиссияның және өзге де алқалы органдардың қарауына инвестициялық </w:t>
      </w:r>
      <w:r w:rsidRPr="0021525E">
        <w:rPr>
          <w:rFonts w:cs="Times New Roman"/>
          <w:sz w:val="28"/>
          <w:szCs w:val="28"/>
          <w:lang w:val="ru-RU"/>
        </w:rPr>
        <w:lastRenderedPageBreak/>
        <w:t xml:space="preserve">қорытындыларды, талдамалық анықтамаларды, </w:t>
      </w:r>
      <w:r w:rsidR="00DF5479">
        <w:rPr>
          <w:rFonts w:cs="Times New Roman"/>
          <w:sz w:val="28"/>
          <w:szCs w:val="28"/>
          <w:lang w:val="ru-RU"/>
        </w:rPr>
        <w:t>таныстырылымдарды</w:t>
      </w:r>
      <w:r w:rsidRPr="0021525E">
        <w:rPr>
          <w:rFonts w:cs="Times New Roman"/>
          <w:sz w:val="28"/>
          <w:szCs w:val="28"/>
          <w:lang w:val="ru-RU"/>
        </w:rPr>
        <w:t>, шешім жобаларын, есептерді және өзге де материалдарды қоса алғанда, материалдар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3.1.5. Инвестициялық мәмілелерді, оның ішінде капиталға қатысуды, бірлескен қызметті және Қоғамның қатысуының өзге де нысандарын құрылымдауды жүзеге асырады; мүдделі құрылымдық бөлімшелермен, Қаржы директорымен және комплаенс-офицермен бірлесіп мәмілелердің талаптарын, шарттар мен келісімдердің жобаларын, жол карталарын, қаржы-экономикалық модельдерді және өзге де құжаттарды дайындауға және келісуге қатысады.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3.1.6. Инвестициялық жобалар бойынша шарттарды, келісімдерді және өзге де құжаттарды жасасуды сүйемелдейді, сондай-ақ Департаменттің құзыреті шегінде олардың негізгі талаптарының, көрсеткіштерінің және тараптар міндеттемелерінің орындалуын бақылайды.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3.1.7. Есептілікті, құжаттар мен мәліметтерді талдау, көшпелі іс-шаралар мен қарап-тексерулерге қатысу, іске асыру мерзімдері мен кезеңдерінің сақталуын, шарттық міндеттемелердің орындалуын, жоспарлы және нысаналы көрсеткіштерге қол жеткізілуін, ұсынылған қаражат пен активтердің нысаналы пайдаланылуын, сондай-ақ инвестициялық міндеттемелердің орындалуын бақылау арқылы инвестициялық жобалардың іске асырылуына мониторинг жүргізеді.</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3.1.8. Мониторинг нәтижелері бойынша анықталған бұзушылықтар мен ауытқуларды жою, жобаларды іске асыру талаптарын түзету, міндеттемелерді қайта құрылымдау, берешекті реттеу, талап қою-талап арыз жұмысына бастамашылық жасау және белгіленген тәртіппен өзге де ден қою шараларын қолдану жөнінде ұсыныстар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3.1.9. Үлесті сатуды, үлесті сатып алуды, құқықтарды беруді және заңнамада көзделген өзге де тетіктерді қоса алғанда, Қоғамның инвестициялық жобалардан шығуы жөніндегі іс-шараларды жоспарлайды және сүйемелдейді, Қоғамның қатысуының қаржылық және өзге де нәтижелерін бағалайды және тиісті есептілікті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3.1.10. Инвестициялық жобалардың тізілімі мен портфелін, жобалар базасын, жобалық карточкаларды, жобаларды қарау және іске асыру барысы туралы мәліметтерді, есептілік нысандары мен Департаменттің ақпараттық материалдарын, оның ішінде корпоративтік сайтта белгіленген тәртіппен орналастыруға арналған ақпаратты қалыптастырады және өзектендіреді.</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3.1.11. Мемлекеттік қолдау шаралары, жеңілдіктер мен преференциялар, Қоғамның қатысу рәсімдері, активтерді инвестициялық мақсаттарда пайдалану, жобаларды индустриялық аймақтардың аумақтарында және өзге де инвестициялық алаңдарда орналастыру мәселелері бойынша Қоғамның құзыреті шегінде инвесторлар мен жоба бастамашыларын ақпараттық-талдамалық және консультациялық сүйемелдеуді жүзеге асырады.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 xml:space="preserve">3.1.12. Мемлекеттік органдармен, қаржы институттарымен, инвесторлармен, жоба бастамашыларымен, іскерлік әріптестермен, еншілес және тәуелді ұйымдармен және өзге де мүдделі тұлғалармен өзара іс-қимыл жасайды; инвестицияларды тарту, қарау, құрылымдау, сүйемелдеу және мониторинг жүргізу мәселелері бойынша келіссөздерге, </w:t>
      </w:r>
      <w:r w:rsidRPr="0021525E">
        <w:rPr>
          <w:rFonts w:cs="Times New Roman"/>
          <w:sz w:val="28"/>
          <w:szCs w:val="28"/>
          <w:lang w:val="ru-RU"/>
        </w:rPr>
        <w:lastRenderedPageBreak/>
        <w:t>кеңестерге, форумдарға, конференцияларға, көрмелерге және өзге де іс-шараларға қатысады.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3.1.13. Департаменттің құзыретіне кіретін мәселелер бойынша қызметтік жазбаларды, хаттарды, есептерді, талдамалық анықтамаларды, қорытындыларды, презентациялық материалдарды, жеке және заңды тұлғалардың сұрау салулары мен өтініштеріне жауаптарды және өзге де хат-хабарларды дайындайды, материалдардың толықтығын, анықтығын, сапасын және уақтылы ұсынылуын қамтамасыз етеді.</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3.1.14. Инвестициялық жобаларды іздеу, іріктеу, қарау, құрылымдау, сүйемелдеу, мониторингтеу, қайта құрылымдау және аяқтау рәсімдері мен ішкі құжаттарды жетілдіру жөнінде ұсыныстар әзірлейді және енгізеді.</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3.1.15. Қоғамның индустриялық аймақтары мен өзге де инвестициялық алаңдарының аумақтарында индустриялық-инновациялық және инвестициялық жобаларды іске асыру үшін әлеуетті қатысушыларды, инвесторларды және бастамашыларды тартады.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3.1.16. Индустриялық аймақтар мен Қоғамның инвестициялық алаңдарының аумақтарында инфрақұрылымды салу және дамыту, жаңа өндірістер құру және өзге де жобаларды іске асыру үшін инвестициялар тартуға жәрдемдеседі.</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3.1.17. Салалық және маркетингтік зерттеулер жүргізеді, өндірістерді орналастыру жағдайларын талдайды және жаңа өндірістер құру, индустриялық аймақтарды, олардың инфрақұрылымын және Қоғамның өзге де инвестициялық алаңдарын дамыту мәселелері бойынша талдамалық, ақпараттық және презентациялық материалдар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3.1.18. Қоғамның құзыреті шегінде индустриялық аймақтар мен өзге де инвестициялық алаңдардың қатысушыларын, әлеуетті резиденттері мен инвесторларын ақпараттық-консультациялық және маркетингтік сүйемелдеуді жүзеге асырады.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3.1.19. Индустриялық аймақтар мен өзге де инвестициялық алаңдардың аумақтарында іске асырылатын жобаларға барлық кезеңдерде мониторинг жүргізеді, мерзімдердің, кезеңдердің, нысаналы көрсеткіштер мен міндеттемелердің сақталуын талдайды және мониторинг нәтижелері бойынша есептер мен ұсыныстар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3.1.20. Қоғамның құзыреті шегінде мемлекеттік-жекешелік әріптестік жобаларын іздеуге, алдын ала бағалауға, дайындауға, құрылымдауға және сүйемелдеуге қатысады.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3.1.21. Кәсіпкерлік ортаның, инвестициялық ахуалдың және бизнесті қолдау инфрақұрылымының жай-күйін зерделейді, инвестициялық қызметті дамыту жөнінде ұсыныстар дайындайды және басшылықтың тапсырмасы бойынша өңірдің стратегиялық даму мәселелері жөніндегі консультативтік-кеңесші және өзге де жұмыс органдарының жұмысына қатысады.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3.1.22. Әлеуетті резиденттерді іздеуді жүзеге асырады, әлеуетті жобалардың, инвестициялық ұсыныстар мен резиденттердің, оның ішінде өңдеу өнеркәсібі резиденттерінің тізбесін қалыптастырады және өзектендіреді, ниет хаттарын алуды және есепке алуды, сондай-ақ бастамашылармен және мүдделі ұйымдармен өзара іс-қимылды ұйымдастырады.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 xml:space="preserve">3.1.23. Мүдделі құрылымдық бөлімшелермен бірлесіп Қоғамға бекітілген не жобаларды іске асыру үшін ұсынылатын активтердің техникалық жай-күйі, құқықтық </w:t>
      </w:r>
      <w:r w:rsidRPr="0021525E">
        <w:rPr>
          <w:rFonts w:cs="Times New Roman"/>
          <w:sz w:val="28"/>
          <w:szCs w:val="28"/>
          <w:lang w:val="ru-RU"/>
        </w:rPr>
        <w:lastRenderedPageBreak/>
        <w:t>мәртебесі, ағымдағы пайдаланылуы, инвестициялық әлеуеті және экономикалық орындылығы бөлігінде оларды талдау мен бағалауды жүргізеді.</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3.1.24. Қазақстан Республикасының заңнамасына сәйкес активтерді жаңғыртуды, реконструкциялауды, қайта бейіндеуді, жалға немесе сенімгерлік басқаруға беруді, жарғылық капиталға енгізуді, жобаларды бірлесіп іске асыруды және пайдаланудың өзге де нысандарын қоса алғанда, активтерді шаруашылық және инвестициялық айналымға тарту жөнінде ұсыныстар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3.1.25. Әлеуетті инвесторлар, әріптестер, қаржы институттары және мемлекеттік органдар үшін активтер базасында жаңа өндірістер, әлеуметтік, туристік, инфрақұрылымдық және өзге де жобаларды құру жөніндегі инвестициялық ұсыныстарды, презентациялық материалдарды және ұсыныстарды қалыптастырады.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3.1.26. Активтерді инвестициялық мақсаттарда пайдалануға байланысты шарттар, келісімдер, жол карталары, қаржы-экономикалық модельдер және өзге де құжаттар жобаларын дайындауға және келісуге қатысады.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3.1.27. Активтерге байланысты жобаларға, оның ішінде есептілікті талдау, көшпелі іс-шараларға қатысу, шарт талаптарының, активтердің нысаналы пайдаланылуының, көрсеткіштерге қол жеткізудің және инвестициялық міндеттемелердің орындалуының сақталуын бақылау арқылы мониторинг жүргізеді; ден қою шаралары жөнінде ұсыныстар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3.1.28. Активтерді есепке алу, бағалау, беру, пайдалану және дамыту мәселелері бойынша жергілікті атқарушы органдармен, мемлекеттік мүлік жөніндегі уәкілетті органдармен, баланс ұстаушылармен, бағалау, жобалау және өзге де ұйымдармен өзара іс-қимыл жасайды.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3.1.29. Пайдаланылмайтын, тиімсіз пайдаланылатын және перспективалы активтерді анықтауға қатысады және олардың базасында өңір мен Қоғамның стратегиялық міндеттеріне сәйкес келетін жаңа өндірістерді, әлеуметтік, туристік, инфрақұрылымдық және өзге де жобаларды құру жөнінде ұсыныстар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3.1.30. Активтерді басқару, инвестициялық айналымға тарту және тиімді пайдалану мәселелері бойынша Қоғам басшылығына талдамалық анықтамалар, қорытындылар, есептер мен ұсыныстар дайындайды.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3526AE" w:rsidRDefault="0021525E" w:rsidP="003526AE">
      <w:pPr>
        <w:spacing w:after="0" w:line="240" w:lineRule="auto"/>
        <w:ind w:right="-92" w:firstLine="709"/>
        <w:contextualSpacing/>
        <w:jc w:val="center"/>
        <w:rPr>
          <w:rFonts w:cs="Times New Roman"/>
          <w:b/>
          <w:sz w:val="28"/>
          <w:szCs w:val="28"/>
          <w:lang w:val="ru-RU"/>
        </w:rPr>
      </w:pPr>
      <w:r w:rsidRPr="003526AE">
        <w:rPr>
          <w:rFonts w:cs="Times New Roman"/>
          <w:b/>
          <w:sz w:val="28"/>
          <w:szCs w:val="28"/>
          <w:lang w:val="ru-RU"/>
        </w:rPr>
        <w:t>4. Департаменттің құқықтары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 Жүктелген міндеттер мен функцияларды іске асыру үшін Департамент:</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4.1.1. Департаментке жүктелген функцияларды жүзеге асыру үшін қажетті ақпаратты, құжаттар мен материалдарды Қоғамның құрылымдық бөлімшелерінен сұратуға және алуға;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4.1.2. Қоғам басшылығына ішкі құжаттарды, инвестициялық талдау, жобаларды іріктеу, құрылымдау, сүйемелдеу және мониторингтеу процестерін, есептілікті және Департаменттің құзыретіне кіретін өзге де мәселелерді жетілдіру жөнінде ұсыныстар енгізуге;</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4.1.3. Департамент қызметінің бағыттары бойынша Қоғамның бағдарламаларын, жобаларын және ішкі құжаттарын дайындауға және іске асыруға қатысуға;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lastRenderedPageBreak/>
        <w:t>4.1.4. Департаменттің құзыретіне кіретін мәселелер бойынша жұмыс кеңестерін ұйымдастыруға және өткізуге;</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4.1.5. Басшылықтың тапсырмасы бойынша Департаменттің құзыретіне кіретін мәселелер жөнінде мемлекеттік органдарда және өзге де ұйымдарда Қоғамның мүдделерін білдіруге;</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4.1.6. Құрылымдық бөлімшелердің басшыларымен келісу бойынша Қоғамның өзге бөлімшелерінің қызметкерлерін жекелеген міндеттер мен іс-шараларды орындауға тартуға;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4.1.7. Департаменттің штат саны, Департамент қызметкерлерін іріктеу, орналастыру, оқыту, көтермелеу және дамыту жөнінде ұсыныстар енгізуге;</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4.1.8. Қоғам қызметкерлерін оқыту, қайта даярлау және олардың біліктілігін арттыру бағдарламаларына қатысуға;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4.1.9. Белгіленген тәртіппен Департамент қызметіне қажетті арнайы әдебиеттерді, нормативтік материалдарды сатып алуға, қаржы-экономикалық және кәсіби басылымдарға жазылуға;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4.1.10. Қазақстан Республикасының заңнамасына және Қоғамның ішкі құжаттарына қайшы келмейтін өзге де құқықтарды жүзеге асыруға құқылы.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3526AE" w:rsidRDefault="0021525E" w:rsidP="003526AE">
      <w:pPr>
        <w:spacing w:after="0" w:line="240" w:lineRule="auto"/>
        <w:ind w:right="-92" w:firstLine="709"/>
        <w:contextualSpacing/>
        <w:jc w:val="center"/>
        <w:rPr>
          <w:rFonts w:cs="Times New Roman"/>
          <w:b/>
          <w:sz w:val="28"/>
          <w:szCs w:val="28"/>
          <w:lang w:val="ru-RU"/>
        </w:rPr>
      </w:pPr>
      <w:r w:rsidRPr="003526AE">
        <w:rPr>
          <w:rFonts w:cs="Times New Roman"/>
          <w:b/>
          <w:sz w:val="28"/>
          <w:szCs w:val="28"/>
          <w:lang w:val="ru-RU"/>
        </w:rPr>
        <w:t>5. Департаменттің жауапкершілігі</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5.1. Департамент директоры Қазақстан Республикасының заңнамасына, осы Ережеге, еңбек шартына, лауазымдық нұсқаулыққа және Қоғамның ішкі құжаттарына сәйкес Департаментке жүктелген міндеттер мен функциялардың сапалы және уақтылы орындалуына дербес жауапты болады.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5.2. Департамент қызметкерлері лауазымдық нұсқаулықтарға, еңбек шарттарына, Қазақстан Республикасының заңнамасына және Қоғамның ішкі құжаттарына сәйкес өздеріне жүктелген міндеттердің сапалы және уақтылы орындалуына дербес жауапты болады.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3526AE" w:rsidRDefault="0021525E" w:rsidP="003526AE">
      <w:pPr>
        <w:spacing w:after="0" w:line="240" w:lineRule="auto"/>
        <w:ind w:right="-92" w:firstLine="709"/>
        <w:contextualSpacing/>
        <w:jc w:val="center"/>
        <w:rPr>
          <w:rFonts w:cs="Times New Roman"/>
          <w:b/>
          <w:sz w:val="28"/>
          <w:szCs w:val="28"/>
          <w:lang w:val="ru-RU"/>
        </w:rPr>
      </w:pPr>
      <w:r w:rsidRPr="003526AE">
        <w:rPr>
          <w:rFonts w:cs="Times New Roman"/>
          <w:b/>
          <w:sz w:val="28"/>
          <w:szCs w:val="28"/>
          <w:lang w:val="ru-RU"/>
        </w:rPr>
        <w:t>6. Қоғамның басқа бөлімшелерімен және өзге де ұйымдармен өзара іс-қимыл</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6.1. Департамент өзіне жүктелген міндеттер мен функцияларды орындау барысында белгіленген тәртіппен Қоғамның барлық құрылымдық бөлімшелерімен өзара іс-қимыл жасайды.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6.2. Департамент өз құзыреті шегінде мемлекеттік органдармен, банктермен, аудиторлармен, қаржы ұйымдарымен және өзге де ұйымдармен өзара іс-қимыл жасайды.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3526AE" w:rsidRDefault="0021525E" w:rsidP="003526AE">
      <w:pPr>
        <w:spacing w:after="0" w:line="240" w:lineRule="auto"/>
        <w:ind w:right="-92" w:firstLine="709"/>
        <w:contextualSpacing/>
        <w:jc w:val="center"/>
        <w:rPr>
          <w:rFonts w:cs="Times New Roman"/>
          <w:b/>
          <w:sz w:val="28"/>
          <w:szCs w:val="28"/>
          <w:lang w:val="ru-RU"/>
        </w:rPr>
      </w:pPr>
      <w:r w:rsidRPr="003526AE">
        <w:rPr>
          <w:rFonts w:cs="Times New Roman"/>
          <w:b/>
          <w:sz w:val="28"/>
          <w:szCs w:val="28"/>
          <w:lang w:val="ru-RU"/>
        </w:rPr>
        <w:t>7. Департамент қызметінің тиімділік көрсеткіштері</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7.1. Департамент қызметін бағалау Қоғам Басқармасы бекітетін негізгі тиімділік көрсеткіштері (KPI) жүйесінің негізінде жүзеге асырылады.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3526AE" w:rsidRDefault="0021525E" w:rsidP="003526AE">
      <w:pPr>
        <w:spacing w:after="0" w:line="240" w:lineRule="auto"/>
        <w:ind w:right="-92" w:firstLine="709"/>
        <w:contextualSpacing/>
        <w:jc w:val="center"/>
        <w:rPr>
          <w:rFonts w:cs="Times New Roman"/>
          <w:b/>
          <w:sz w:val="28"/>
          <w:szCs w:val="28"/>
          <w:lang w:val="ru-RU"/>
        </w:rPr>
      </w:pPr>
      <w:r w:rsidRPr="003526AE">
        <w:rPr>
          <w:rFonts w:cs="Times New Roman"/>
          <w:b/>
          <w:sz w:val="28"/>
          <w:szCs w:val="28"/>
          <w:lang w:val="ru-RU"/>
        </w:rPr>
        <w:lastRenderedPageBreak/>
        <w:t>8. Департамент қызметін регламенттеу</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8.1. Департамент өз қызметінде ISO 37001:2025 «Парақорлыққа қарсы іс-қимыл менеджменті жүйелері» халықаралық стандартының қағидаттары мен талаптарын, сондай-ақ сыбайлас жемқорлыққа қарсы комплаенс және ішкі бақылау мәселелерін реттейтін Қоғамның ішкі құжаттарын сақтауға міндетті.</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3526AE" w:rsidRDefault="0021525E" w:rsidP="003526AE">
      <w:pPr>
        <w:spacing w:after="0" w:line="240" w:lineRule="auto"/>
        <w:ind w:right="-92" w:firstLine="709"/>
        <w:contextualSpacing/>
        <w:jc w:val="center"/>
        <w:rPr>
          <w:rFonts w:cs="Times New Roman"/>
          <w:b/>
          <w:sz w:val="28"/>
          <w:szCs w:val="28"/>
          <w:lang w:val="ru-RU"/>
        </w:rPr>
      </w:pPr>
      <w:r w:rsidRPr="003526AE">
        <w:rPr>
          <w:rFonts w:cs="Times New Roman"/>
          <w:b/>
          <w:sz w:val="28"/>
          <w:szCs w:val="28"/>
          <w:lang w:val="ru-RU"/>
        </w:rPr>
        <w:t>9. Департаменттің құрылымы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9.1. Департаменттің құрылымы мен штат саны Қоғамның ұйымдық құрылымымен және штат кестесімен айқындалады.</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3526AE" w:rsidRDefault="0021525E" w:rsidP="003526AE">
      <w:pPr>
        <w:spacing w:after="0" w:line="240" w:lineRule="auto"/>
        <w:ind w:right="-92" w:firstLine="709"/>
        <w:contextualSpacing/>
        <w:jc w:val="center"/>
        <w:rPr>
          <w:rFonts w:cs="Times New Roman"/>
          <w:b/>
          <w:sz w:val="28"/>
          <w:szCs w:val="28"/>
          <w:lang w:val="ru-RU"/>
        </w:rPr>
      </w:pPr>
      <w:r w:rsidRPr="003526AE">
        <w:rPr>
          <w:rFonts w:cs="Times New Roman"/>
          <w:b/>
          <w:sz w:val="28"/>
          <w:szCs w:val="28"/>
          <w:lang w:val="ru-RU"/>
        </w:rPr>
        <w:t>10. Ережеге өзгерістер мен толықтырулар енгізу тәртібі</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10.1. Осы Ережеге өзгерістер мен толықтырулар Қоғамда белгіленген тәртіппен енгізіледі.</w:t>
      </w: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564829" w:rsidRDefault="00564829" w:rsidP="0021525E">
      <w:pPr>
        <w:spacing w:after="0" w:line="240" w:lineRule="auto"/>
        <w:ind w:right="-92" w:firstLine="709"/>
        <w:contextualSpacing/>
        <w:jc w:val="both"/>
        <w:rPr>
          <w:rFonts w:cs="Times New Roman"/>
          <w:sz w:val="28"/>
          <w:szCs w:val="28"/>
          <w:lang w:val="ru-RU"/>
        </w:rPr>
      </w:pPr>
    </w:p>
    <w:p w:rsidR="0021525E" w:rsidRPr="0021525E" w:rsidRDefault="0021525E" w:rsidP="00CC3C1F">
      <w:pPr>
        <w:spacing w:after="0" w:line="240" w:lineRule="auto"/>
        <w:ind w:right="-92" w:firstLine="6237"/>
        <w:contextualSpacing/>
        <w:jc w:val="both"/>
        <w:rPr>
          <w:rFonts w:cs="Times New Roman"/>
          <w:sz w:val="28"/>
          <w:szCs w:val="28"/>
          <w:lang w:val="ru-RU"/>
        </w:rPr>
      </w:pPr>
      <w:r w:rsidRPr="0021525E">
        <w:rPr>
          <w:rFonts w:cs="Times New Roman"/>
          <w:sz w:val="28"/>
          <w:szCs w:val="28"/>
          <w:lang w:val="ru-RU"/>
        </w:rPr>
        <w:lastRenderedPageBreak/>
        <w:t>Утверждено</w:t>
      </w:r>
    </w:p>
    <w:p w:rsidR="0021525E" w:rsidRPr="0021525E" w:rsidRDefault="0021525E" w:rsidP="00CC3C1F">
      <w:pPr>
        <w:spacing w:after="0" w:line="240" w:lineRule="auto"/>
        <w:ind w:right="-92" w:firstLine="6237"/>
        <w:contextualSpacing/>
        <w:jc w:val="both"/>
        <w:rPr>
          <w:rFonts w:cs="Times New Roman"/>
          <w:sz w:val="28"/>
          <w:szCs w:val="28"/>
          <w:lang w:val="ru-RU"/>
        </w:rPr>
      </w:pPr>
      <w:r w:rsidRPr="0021525E">
        <w:rPr>
          <w:rFonts w:cs="Times New Roman"/>
          <w:sz w:val="28"/>
          <w:szCs w:val="28"/>
          <w:lang w:val="ru-RU"/>
        </w:rPr>
        <w:t>Решением Правления</w:t>
      </w:r>
    </w:p>
    <w:p w:rsidR="0021525E" w:rsidRPr="0021525E" w:rsidRDefault="0021525E" w:rsidP="00CC3C1F">
      <w:pPr>
        <w:spacing w:after="0" w:line="240" w:lineRule="auto"/>
        <w:ind w:right="-92" w:firstLine="6237"/>
        <w:contextualSpacing/>
        <w:jc w:val="both"/>
        <w:rPr>
          <w:rFonts w:cs="Times New Roman"/>
          <w:sz w:val="28"/>
          <w:szCs w:val="28"/>
          <w:lang w:val="ru-RU"/>
        </w:rPr>
      </w:pPr>
      <w:r w:rsidRPr="0021525E">
        <w:rPr>
          <w:rFonts w:cs="Times New Roman"/>
          <w:sz w:val="28"/>
          <w:szCs w:val="28"/>
          <w:lang w:val="ru-RU"/>
        </w:rPr>
        <w:t>АО «СПК «Ертіс»</w:t>
      </w:r>
    </w:p>
    <w:p w:rsidR="0021525E" w:rsidRPr="0021525E" w:rsidRDefault="00CC3C1F" w:rsidP="00CC3C1F">
      <w:pPr>
        <w:spacing w:after="0" w:line="240" w:lineRule="auto"/>
        <w:ind w:right="-92" w:firstLine="6237"/>
        <w:contextualSpacing/>
        <w:jc w:val="both"/>
        <w:rPr>
          <w:rFonts w:cs="Times New Roman"/>
          <w:sz w:val="28"/>
          <w:szCs w:val="28"/>
          <w:lang w:val="ru-RU"/>
        </w:rPr>
      </w:pPr>
      <w:r>
        <w:rPr>
          <w:rFonts w:cs="Times New Roman"/>
          <w:sz w:val="28"/>
          <w:szCs w:val="28"/>
          <w:lang w:val="ru-RU"/>
        </w:rPr>
        <w:t>от «__» _____</w:t>
      </w:r>
      <w:r w:rsidR="0021525E" w:rsidRPr="0021525E">
        <w:rPr>
          <w:rFonts w:cs="Times New Roman"/>
          <w:sz w:val="28"/>
          <w:szCs w:val="28"/>
          <w:lang w:val="ru-RU"/>
        </w:rPr>
        <w:t>___ 2026 года № ___</w:t>
      </w:r>
    </w:p>
    <w:p w:rsidR="0021525E" w:rsidRDefault="0021525E" w:rsidP="00CC3C1F">
      <w:pPr>
        <w:spacing w:after="0" w:line="240" w:lineRule="auto"/>
        <w:ind w:right="-92" w:firstLine="6237"/>
        <w:contextualSpacing/>
        <w:jc w:val="both"/>
        <w:rPr>
          <w:rFonts w:cs="Times New Roman"/>
          <w:sz w:val="28"/>
          <w:szCs w:val="28"/>
          <w:lang w:val="ru-RU"/>
        </w:rPr>
      </w:pPr>
    </w:p>
    <w:p w:rsidR="00B332FC" w:rsidRPr="0021525E" w:rsidRDefault="00B332FC" w:rsidP="00CC3C1F">
      <w:pPr>
        <w:spacing w:after="0" w:line="240" w:lineRule="auto"/>
        <w:ind w:right="-92" w:firstLine="6237"/>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center"/>
        <w:rPr>
          <w:rFonts w:cs="Times New Roman"/>
          <w:b/>
          <w:sz w:val="28"/>
          <w:szCs w:val="28"/>
          <w:lang w:val="ru-RU"/>
        </w:rPr>
      </w:pPr>
      <w:r w:rsidRPr="0021525E">
        <w:rPr>
          <w:rFonts w:cs="Times New Roman"/>
          <w:b/>
          <w:sz w:val="28"/>
          <w:szCs w:val="28"/>
          <w:lang w:val="ru-RU"/>
        </w:rPr>
        <w:t>ПОЛОЖЕНИЕ</w:t>
      </w:r>
    </w:p>
    <w:p w:rsidR="0021525E" w:rsidRPr="0021525E" w:rsidRDefault="0021525E" w:rsidP="0021525E">
      <w:pPr>
        <w:spacing w:after="0" w:line="240" w:lineRule="auto"/>
        <w:ind w:right="-92" w:firstLine="709"/>
        <w:contextualSpacing/>
        <w:jc w:val="center"/>
        <w:rPr>
          <w:rFonts w:cs="Times New Roman"/>
          <w:b/>
          <w:sz w:val="28"/>
          <w:szCs w:val="28"/>
          <w:lang w:val="ru-RU"/>
        </w:rPr>
      </w:pPr>
      <w:r w:rsidRPr="0021525E">
        <w:rPr>
          <w:rFonts w:cs="Times New Roman"/>
          <w:b/>
          <w:sz w:val="28"/>
          <w:szCs w:val="28"/>
          <w:lang w:val="ru-RU"/>
        </w:rPr>
        <w:t>о департаменте инвестиций АО «СПК «Ертіс»</w:t>
      </w:r>
    </w:p>
    <w:p w:rsidR="0021525E" w:rsidRPr="0021525E" w:rsidRDefault="0021525E" w:rsidP="0021525E">
      <w:pPr>
        <w:spacing w:after="0" w:line="240" w:lineRule="auto"/>
        <w:ind w:right="-92" w:firstLine="709"/>
        <w:contextualSpacing/>
        <w:jc w:val="center"/>
        <w:rPr>
          <w:rFonts w:cs="Times New Roman"/>
          <w:b/>
          <w:sz w:val="28"/>
          <w:szCs w:val="28"/>
          <w:lang w:val="ru-RU"/>
        </w:rPr>
      </w:pPr>
    </w:p>
    <w:p w:rsidR="0021525E" w:rsidRPr="0021525E" w:rsidRDefault="0021525E" w:rsidP="0021525E">
      <w:pPr>
        <w:spacing w:after="0" w:line="240" w:lineRule="auto"/>
        <w:ind w:right="-92" w:firstLine="709"/>
        <w:contextualSpacing/>
        <w:jc w:val="center"/>
        <w:rPr>
          <w:rFonts w:cs="Times New Roman"/>
          <w:b/>
          <w:sz w:val="28"/>
          <w:szCs w:val="28"/>
          <w:lang w:val="ru-RU"/>
        </w:rPr>
      </w:pPr>
      <w:r w:rsidRPr="0021525E">
        <w:rPr>
          <w:rFonts w:cs="Times New Roman"/>
          <w:b/>
          <w:sz w:val="28"/>
          <w:szCs w:val="28"/>
          <w:lang w:val="ru-RU"/>
        </w:rPr>
        <w:t>1. Общие положения</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1.1. Департамент инвестиций АО «СПК «Ертіс» (</w:t>
      </w:r>
      <w:r w:rsidRPr="00B332FC">
        <w:rPr>
          <w:rFonts w:cs="Times New Roman"/>
          <w:i/>
          <w:sz w:val="28"/>
          <w:szCs w:val="28"/>
          <w:lang w:val="ru-RU"/>
        </w:rPr>
        <w:t>далее</w:t>
      </w:r>
      <w:r w:rsidRPr="0021525E">
        <w:rPr>
          <w:rFonts w:cs="Times New Roman"/>
          <w:sz w:val="28"/>
          <w:szCs w:val="28"/>
          <w:lang w:val="ru-RU"/>
        </w:rPr>
        <w:t xml:space="preserve"> – Департамент) является структурным подразделением акционерного общества «Социально-предпринимательская корпорация «Ертіс» (</w:t>
      </w:r>
      <w:bookmarkStart w:id="0" w:name="_GoBack"/>
      <w:r w:rsidRPr="00B332FC">
        <w:rPr>
          <w:rFonts w:cs="Times New Roman"/>
          <w:i/>
          <w:sz w:val="28"/>
          <w:szCs w:val="28"/>
          <w:lang w:val="ru-RU"/>
        </w:rPr>
        <w:t>далее</w:t>
      </w:r>
      <w:r w:rsidRPr="0021525E">
        <w:rPr>
          <w:rFonts w:cs="Times New Roman"/>
          <w:sz w:val="28"/>
          <w:szCs w:val="28"/>
          <w:lang w:val="ru-RU"/>
        </w:rPr>
        <w:t xml:space="preserve"> </w:t>
      </w:r>
      <w:bookmarkEnd w:id="0"/>
      <w:r w:rsidRPr="0021525E">
        <w:rPr>
          <w:rFonts w:cs="Times New Roman"/>
          <w:sz w:val="28"/>
          <w:szCs w:val="28"/>
          <w:lang w:val="ru-RU"/>
        </w:rPr>
        <w:t>– Общество) и подчиняется Председателю Правления Общества, Финансовому директору и курирующему заместителю Председателя Правления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1.2. Непосредственное руководство Департаментом осуществляет директор Департамента, назначаемый на должность и освобождаемый от должности в порядке, установленном внутренними документами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1.3. Основные направления деятельности, функции, права и ответственность работников Департамента определяются настоящим Положением и соответствующими должностными инструкциями, разрабатываемыми на его основе.</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1.4. В своей деятельности Департамент руководствуется Конституцией Республики Казахстан, Трудовым кодексом Республики Казахстан, законодательством Республики Казахстан, регулирующим деятельность акционерных обществ, гражданским, трудовым, административным и иным применимым законодательством Республики Казахстан, Уставом Общества, Кодексом корпоративного управления Общества, Политикой в области устойчивого развития Общества, решениями Совета директоров и Правления Общества, приказами и распоряжениями руководства Общества, внутренней документированной информацией системы менеджмента противодействия коррупции, настоящим Положением, а также иными внутренними документами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1.5. Директор Департамента обеспечивает доведение до работников Департамента информации об актуальности и значимости их деятельности, вкладе в достижение целей и задач Общества, а также принимает меры по определению потребности в обучении, развитии и повышении квалификации персонала.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564829" w:rsidRDefault="0021525E" w:rsidP="00564829">
      <w:pPr>
        <w:spacing w:after="0" w:line="240" w:lineRule="auto"/>
        <w:ind w:right="-92" w:firstLine="709"/>
        <w:contextualSpacing/>
        <w:jc w:val="center"/>
        <w:rPr>
          <w:rFonts w:cs="Times New Roman"/>
          <w:b/>
          <w:sz w:val="28"/>
          <w:szCs w:val="28"/>
          <w:lang w:val="ru-RU"/>
        </w:rPr>
      </w:pPr>
      <w:r w:rsidRPr="00564829">
        <w:rPr>
          <w:rFonts w:cs="Times New Roman"/>
          <w:b/>
          <w:sz w:val="28"/>
          <w:szCs w:val="28"/>
          <w:lang w:val="ru-RU"/>
        </w:rPr>
        <w:t>2. Миссия, цели и принципы деятельности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 xml:space="preserve">2.1. Миссия Департамента – обеспечение устойчивого развития и роста стоимости Общества посредством осуществления стратегических инвестиций в приоритетные проекты региона, в том числе с привлечением иностранных инвестиций, включая временное вхождение в капитал предприятий, а также участие в выработке и </w:t>
      </w:r>
      <w:r w:rsidRPr="0021525E">
        <w:rPr>
          <w:rFonts w:cs="Times New Roman"/>
          <w:sz w:val="28"/>
          <w:szCs w:val="28"/>
          <w:lang w:val="ru-RU"/>
        </w:rPr>
        <w:lastRenderedPageBreak/>
        <w:t>реализации механизмов эффективного использования активов и формировании положительного социально-экономического эффекта.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 Основные цели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2.2.1. Формирование и управление инвестиционным портфелем Общества, ориентированным на долгосрочную доходность и устойчивость.</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2.2.2. Изучение, оценка, структурирование и сопровождение инвестиционных проектов с высоким инвестиционным потенциалом.</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2.2.3. Реализация Инвестиционной политики Общества с учетом государственных мер поддержки и стратегических приоритетов региона.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2.2.4. Привлечение отечественных и иностранных инвесторов, развитие партнерств и улучшение инвестиционного климата на региональном уровне.</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2.2.5. Обеспечение прозрачности, контроля и минимизации рисков инвестиционной деятельности.</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2.2.6. Обеспечение эффективного вовлечения активов в экономический оборот, выработка предложений по их рациональному использованию, повышению инвестиционной привлекательности и созданию социально-экономического эффекта для региона.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2.3. Департамент осуществляет деятельность на принципах законности, экономической целесообразности, прозрачности и подотчетности, недопущения конфликта интересов, соблюдения антикоррупционных требований и принципов добросовестной конкуренции.</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564829" w:rsidRDefault="0021525E" w:rsidP="00564829">
      <w:pPr>
        <w:spacing w:after="0" w:line="240" w:lineRule="auto"/>
        <w:ind w:right="-92" w:firstLine="709"/>
        <w:contextualSpacing/>
        <w:jc w:val="center"/>
        <w:rPr>
          <w:rFonts w:cs="Times New Roman"/>
          <w:b/>
          <w:sz w:val="28"/>
          <w:szCs w:val="28"/>
          <w:lang w:val="ru-RU"/>
        </w:rPr>
      </w:pPr>
      <w:r w:rsidRPr="00564829">
        <w:rPr>
          <w:rFonts w:cs="Times New Roman"/>
          <w:b/>
          <w:sz w:val="28"/>
          <w:szCs w:val="28"/>
          <w:lang w:val="ru-RU"/>
        </w:rPr>
        <w:t>3. Основные задачи и функции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 Основными задачами Департамента являются:</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 Осуществляет поиск, сбор, первичный анализ, предварительную оценку и отбор инвестиционных инициатив и проектов, имеющих потенциал реализации в Восточно-Казахстанской области, определяет целесообразность участия Общества в их реализации, готовит концептуальные предложения, исходные расчеты, предварительные выводы и предложения по перспективным направлениям инвестиционной деятельности.</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 Осуществляет сбор, систематизацию и анализ документов и информации по инвестиционным проектам, формирует и актуализирует проектные досье (досье инвестора/заемщика), проектные карточки и иные сведения по проектам в соответствии с внутренними документами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 xml:space="preserve">3.1.3. Участвует совместно с заинтересованными структурными подразделениями, финансовым директором и антикоррупционной комплаенс-службой в комплексном рассмотрении инвестиционных проектов; анализирует бизнес-планы, инвестиционные предложения и финансовые модели, выполняет и проверяет расчеты экономической эффективности проектов, включая NPV, IRR, срок окупаемости и иные показатели, обобщает результаты правового, финансово-экономического, технического, </w:t>
      </w:r>
      <w:r w:rsidRPr="0021525E">
        <w:rPr>
          <w:rFonts w:cs="Times New Roman"/>
          <w:sz w:val="28"/>
          <w:szCs w:val="28"/>
          <w:lang w:val="ru-RU"/>
        </w:rPr>
        <w:lastRenderedPageBreak/>
        <w:t>коммерческого и операционного анализа и готовит предложения по минимизации выявленных рисков в пределах компетенции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3.1.4. Готовит материалы по инвестиционным проектам и иным вопросам компетенции Департамента для рассмотрения Инвестиционным комитетом, Правлением, Советом директоров Общества, Комиссией по отбору проектов в сфере агропромышленного комплекса и иными коллегиальными органами, включая инвестиционные заключения, аналитические справки, презентации, проекты решений, отчеты и иные материалы.</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3.1.5. Осуществляет структурирование инвестиционных сделок, в том числе вхождение в капитал, совместную деятельность и иные формы участия Общества; участвует в подготовке и согласовании условий сделок, проектов договоров, соглашений, дорожных карт, финансово-экономических моделей и иных документов совместно с заинтересованными структурными подразделениями, финансовым директором и комплаенс-офицером.</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3.1.6. Сопровождает заключение договоров, соглашений и иных документов по инвестиционным проектам, а также контролирует исполнение их ключевых условий, показателей и обязательств сторон в пределах компетенции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3.1.7. Осуществляет мониторинг реализации инвестиционных проектов путем анализа отчетности, документов и сведений, участия в выездных мероприятиях и осмотрах, контроля соблюдения сроков и этапов реализации, исполнения договорных обязательств, достижения плановых и целевых показателей, целевого использования предоставленных средств и активов, а также исполнения инвестиционных обязательств.</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3.1.8. По результатам мониторинга готовит предложения по устранению нарушений и отклонений, корректировке условий реализации проектов, реструктуризации обязательств, урегулированию задолженности, инициированию претензионно-исковой работы и применению иных мер реагирования в установленном порядке.</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3.1.9. Планирует и сопровождает мероприятия по выходу Общества из инвестиционных проектов, включая продажу доли, выкуп доли, уступку прав и иные предусмотренные законодательством механизмы, оценивает финансовые и иные результаты участия Общества и готовит соответствующую отчетность.</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3.1.10. Формирует и актуализирует реестр и портфель инвестиционных проектов, базу проектов, проектные карточки, сведения о ходе рассмотрения и реализации проектов, отчетные формы и информационные материалы Департамента, включая информацию для размещения на корпоративном сайте в установленном порядке.</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3.1.11. Осуществляет информационно-аналитическое и консультационное сопровождение инвесторов и инициаторов проектов по вопросам мер государственной поддержки, льгот и преференций, процедур участия Общества, использования активов в инвестиционных целях, размещения проектов на территориях индустриальных зон и иных инвестиционных площадках в пределах компетенции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 xml:space="preserve">3.1.12. Взаимодействует с государственными органами, финансовыми институтами, инвесторами, инициаторами проектов, деловыми партнерами, дочерними и зависимыми организациями и иными заинтересованными лицами; участвует в </w:t>
      </w:r>
      <w:r w:rsidRPr="0021525E">
        <w:rPr>
          <w:rFonts w:cs="Times New Roman"/>
          <w:sz w:val="28"/>
          <w:szCs w:val="28"/>
          <w:lang w:val="ru-RU"/>
        </w:rPr>
        <w:lastRenderedPageBreak/>
        <w:t>переговорах, совещаниях, форумах, конференциях, выставках и иных мероприятиях по вопросам привлечения, рассмотрения, структурирования, сопровождения и мониторинга инвестиций.</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3.1.13. Готовит служебные записки, письма, отчеты, аналитические справки, заключения, презентационные материалы, ответы на запросы и обращения физических и юридических лиц и иную корреспонденцию по вопросам компетенции Департамента, обеспечивает полноту, достоверность, качество и своевременность представления материалов.</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3.1.14. Разрабатывает и вносит предложения по совершенствованию внутренних документов и процедур поиска, отбора, рассмотрения, структурирования, сопровождения, мониторинга, реструктуризации и завершения инвестиционных проектов.</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3.1.15. Привлекает потенциальных участников, инвесторов и инициаторов для реализации промышленно-инновационных и инвестиционных проектов на территориях индустриальных зон и иных инвестиционных площадках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3.1.16. Содействует привлечению инвестиций для строительства и развития инфраструктуры, создания новых производств и реализации иных проектов на территориях индустриальных зон и инвестиционных площадках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3.1.17. Проводит отраслевые и маркетинговые исследования, анализирует условия размещения производств и готовит аналитические, информационные и презентационные материалы по вопросам создания новых производств, развития индустриальных зон, их инфраструктуры и иных инвестиционных площадок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3.1.18. Осуществляет информационно-консультационное и маркетинговое сопровождение участников, потенциальных резидентов и инвесторов индустриальных зон и иных инвестиционных площадок в пределах компетенции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3.1.19. Осуществляет мониторинг реализации проектов на территориях индустриальных зон и иных инвестиционных площадках на всех стадиях, анализирует соблюдение сроков, этапов, целевых показателей и обязательств и готовит отчеты и предложения по результатам мониторинга.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3.1.20. Участвует в поиске, предварительной оценке, подготовке, структурировании и сопровождении проектов государственно-частного партнерства в пределах компетенции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3.1.21. Изучает состояние предпринимательской среды, инвестиционного климата и инфраструктуры поддержки бизнеса, готовит предложения по развитию инвестиционной деятельности и по поручению руководства участвует в работе консультативно-совещательных и иных рабочих органов по вопросам стратегического развития региона.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3.1.22. Осуществляет поиск потенциальных резидентов, формирует и актуализирует перечень потенциальных проектов, инвестиционных предложений и резидентов, включая резидентов обрабатывающей промышленности, организует получение и учет писем о намерениях и взаимодействие с инициаторами и заинтересованными организациями.</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lastRenderedPageBreak/>
        <w:t>3.1.23. Совместно с заинтересованными структурными подразделениями проводит анализ и оценку активов, закрепленных за Обществом либо предлагаемых для реализации проектов, в части их технического состояния, правового статуса, текущего использования, инвестиционного потенциала и экономической целесообразности.</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3.1.24. Готовит предложения по вовлечению активов в хозяйственный и инвестиционный оборот, включая их модернизацию, реконструкцию, перепрофилирование, передачу в аренду или доверительное управление, внесение в уставный капитал, совместную реализацию проектов и иные формы использования в соответствии с законодательством Республики Казахстан.</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3.1.25. Формирует инвестиционные предложения, презентационные материалы и предложения по созданию на базе активов новых производств, социальных, туристских, инфраструктурных и иных проектов для потенциальных инвесторов, партнеров, финансовых институтов и государственных органов.</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3.1.26. Участвует в подготовке и согласовании проектов договоров, соглашений, дорожных карт, финансово-экономических моделей и иных документов, связанных с использованием активов в инвестиционных целях.</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3.1.27. Осуществляет мониторинг проектов, связанных с активами, включая анализ отчетности, участие в выездных мероприятиях, контроль условий договоров, целевого использования активов, достижения показателей и исполнения инвестиционных обязательств; готовит предложения по мерам реагирования.</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3.1.28. Взаимодействует с местными исполнительными органами, уполномоченными органами по государственному имуществу, балансодержателями, оценочными, проектными и иными организациями по вопросам учета, оценки, передачи, использования и развития активов.</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3.1.29. Участвует в выявлении неиспользуемых, неэффективно используемых и перспективных активов и готовит предложения по созданию на их базе новых производств, социальных, туристских, инфраструктурных и иных проектов, соответствующих стратегическим задачам региона 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3.1.30. Готовит аналитические справки, заключения, отчеты и предложения руководству Общества по вопросам управления, вовлечения в инвестиционный оборот и эффективного использования активов.</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564829" w:rsidRDefault="0021525E" w:rsidP="00564829">
      <w:pPr>
        <w:spacing w:after="0" w:line="240" w:lineRule="auto"/>
        <w:ind w:right="-92" w:firstLine="709"/>
        <w:contextualSpacing/>
        <w:jc w:val="center"/>
        <w:rPr>
          <w:rFonts w:cs="Times New Roman"/>
          <w:b/>
          <w:sz w:val="28"/>
          <w:szCs w:val="28"/>
          <w:lang w:val="ru-RU"/>
        </w:rPr>
      </w:pPr>
      <w:r w:rsidRPr="00564829">
        <w:rPr>
          <w:rFonts w:cs="Times New Roman"/>
          <w:b/>
          <w:sz w:val="28"/>
          <w:szCs w:val="28"/>
          <w:lang w:val="ru-RU"/>
        </w:rPr>
        <w:t>4. Права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 Для реализации возложенных задач и функций Департамент имеет право:</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4.1.1. Запрашивать и получать от структурных подразделений Общества информацию, документы и материалы, необходимые для осуществления функций, возложенных на Департамент.</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4.1.2. Вносить руководству Общества предложения по совершенствованию внутренних документов, процессов инвестиционного анализа, отбора, структурирования, сопровождения и мониторинга проектов, отчетности и иных вопросов, входящих в компетенцию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lastRenderedPageBreak/>
        <w:t>4.1.3. Участвовать в подготовке и реализации программ, проектов и внутренних документов Общества по направлениям деятельности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4.1.4. Организовывать и проводить рабочие совещания по вопросам, входящим в компетенцию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4.1.5. По поручению руководства представлять интересы Общества в государственных органах и иных организациях по вопросам, входящим в компетенцию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4.1.6. По согласованию с руководителями структурных подразделений привлекать работников иных подразделений Общества к выполнению отдельных задач и мероприятий.</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4.1.7. Вносить предложения по штатной численности Департамента, подбору, расстановке, обучению, поощрению и развитию работников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4.1.8. Принимать участие в программах обучения, переподготовки и повышения квалификации работников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4.1.9. Приобретать в установленном порядке специальную литературу, нормативные материалы, подписку на финансово-экономические и профессиональные издания, необходимые для деятельности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4.1.10. Осуществлять иные права, не противоречащие законодательству Республики Казахстан и внутренним документам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564829" w:rsidRDefault="0021525E" w:rsidP="00564829">
      <w:pPr>
        <w:spacing w:after="0" w:line="240" w:lineRule="auto"/>
        <w:ind w:right="-92" w:firstLine="709"/>
        <w:contextualSpacing/>
        <w:jc w:val="center"/>
        <w:rPr>
          <w:rFonts w:cs="Times New Roman"/>
          <w:b/>
          <w:sz w:val="28"/>
          <w:szCs w:val="28"/>
          <w:lang w:val="ru-RU"/>
        </w:rPr>
      </w:pPr>
      <w:r w:rsidRPr="00564829">
        <w:rPr>
          <w:rFonts w:cs="Times New Roman"/>
          <w:b/>
          <w:sz w:val="28"/>
          <w:szCs w:val="28"/>
          <w:lang w:val="ru-RU"/>
        </w:rPr>
        <w:t>5. Ответственность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5.1. Директор Департамента несет персональную ответственность за качество и своевременность выполнения задач и функций, возложенных на Департамент, в соответствии с законодательством Республики Казахстан, настоящим Положением, трудовым договором, должностной инструкцией и внутренними документами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5.2. Работники Департамента несут персональную ответственность за качество и своевременность выполнения возложенных на них обязанностей в соответствии с должностными инструкциями, трудовыми договорами, законодательством Республики Казахстан и внутренними документами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564829" w:rsidRDefault="0021525E" w:rsidP="00564829">
      <w:pPr>
        <w:spacing w:after="0" w:line="240" w:lineRule="auto"/>
        <w:ind w:right="-92" w:firstLine="709"/>
        <w:contextualSpacing/>
        <w:jc w:val="center"/>
        <w:rPr>
          <w:rFonts w:cs="Times New Roman"/>
          <w:b/>
          <w:sz w:val="28"/>
          <w:szCs w:val="28"/>
          <w:lang w:val="ru-RU"/>
        </w:rPr>
      </w:pPr>
      <w:r w:rsidRPr="00564829">
        <w:rPr>
          <w:rFonts w:cs="Times New Roman"/>
          <w:b/>
          <w:sz w:val="28"/>
          <w:szCs w:val="28"/>
          <w:lang w:val="ru-RU"/>
        </w:rPr>
        <w:t>6. Взаимодействие с другими подразделениями Общества и иными организациями</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6.1. Департамент в процессе выполнения возложенных на него задач и функций взаимодействует в установленном порядке со всеми структурными подразделениями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6.2. Департамент взаимодействует с государственными органами, банками, аудиторами, финансовыми организациями и иными организациями в пределах своей компетенции.</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564829" w:rsidRDefault="0021525E" w:rsidP="00564829">
      <w:pPr>
        <w:spacing w:after="0" w:line="240" w:lineRule="auto"/>
        <w:ind w:right="-92" w:firstLine="709"/>
        <w:contextualSpacing/>
        <w:jc w:val="center"/>
        <w:rPr>
          <w:rFonts w:cs="Times New Roman"/>
          <w:b/>
          <w:sz w:val="28"/>
          <w:szCs w:val="28"/>
          <w:lang w:val="ru-RU"/>
        </w:rPr>
      </w:pPr>
      <w:r w:rsidRPr="00564829">
        <w:rPr>
          <w:rFonts w:cs="Times New Roman"/>
          <w:b/>
          <w:sz w:val="28"/>
          <w:szCs w:val="28"/>
          <w:lang w:val="ru-RU"/>
        </w:rPr>
        <w:t>7. Показатели эффективности деятельности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7.1. Оценка деятельности Департамента осуществляется на основании системы ключевых показателей эффективности (KPI), утверждаемых Правлением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564829" w:rsidRDefault="0021525E" w:rsidP="00564829">
      <w:pPr>
        <w:spacing w:after="0" w:line="240" w:lineRule="auto"/>
        <w:ind w:right="-92" w:firstLine="709"/>
        <w:contextualSpacing/>
        <w:jc w:val="center"/>
        <w:rPr>
          <w:rFonts w:cs="Times New Roman"/>
          <w:b/>
          <w:sz w:val="28"/>
          <w:szCs w:val="28"/>
          <w:lang w:val="ru-RU"/>
        </w:rPr>
      </w:pPr>
      <w:r w:rsidRPr="00564829">
        <w:rPr>
          <w:rFonts w:cs="Times New Roman"/>
          <w:b/>
          <w:sz w:val="28"/>
          <w:szCs w:val="28"/>
          <w:lang w:val="ru-RU"/>
        </w:rPr>
        <w:t>8. Регламентация деятельности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8.1. В своей деятельности Департамент обязан соблюдать принципы и требования международного стандарта ISO 37001:2025 «Системы менеджмента противодействия взяточничеству», а также внутренние документы Общества, регулирующие вопросы антикоррупционного комплаенса и внутреннего контроля.</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564829" w:rsidRDefault="0021525E" w:rsidP="00564829">
      <w:pPr>
        <w:spacing w:after="0" w:line="240" w:lineRule="auto"/>
        <w:ind w:right="-92" w:firstLine="709"/>
        <w:contextualSpacing/>
        <w:jc w:val="center"/>
        <w:rPr>
          <w:rFonts w:cs="Times New Roman"/>
          <w:b/>
          <w:sz w:val="28"/>
          <w:szCs w:val="28"/>
          <w:lang w:val="ru-RU"/>
        </w:rPr>
      </w:pPr>
      <w:r w:rsidRPr="00564829">
        <w:rPr>
          <w:rFonts w:cs="Times New Roman"/>
          <w:b/>
          <w:sz w:val="28"/>
          <w:szCs w:val="28"/>
          <w:lang w:val="ru-RU"/>
        </w:rPr>
        <w:t>9. Структура Департамента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9.1. Структура и штатная численность Департамента определяются организационной структурой и штатным расписанием Общества.</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Pr="00564829" w:rsidRDefault="0021525E" w:rsidP="00564829">
      <w:pPr>
        <w:spacing w:after="0" w:line="240" w:lineRule="auto"/>
        <w:ind w:right="-92" w:firstLine="709"/>
        <w:contextualSpacing/>
        <w:jc w:val="center"/>
        <w:rPr>
          <w:rFonts w:cs="Times New Roman"/>
          <w:b/>
          <w:sz w:val="28"/>
          <w:szCs w:val="28"/>
          <w:lang w:val="ru-RU"/>
        </w:rPr>
      </w:pPr>
      <w:r w:rsidRPr="00564829">
        <w:rPr>
          <w:rFonts w:cs="Times New Roman"/>
          <w:b/>
          <w:sz w:val="28"/>
          <w:szCs w:val="28"/>
          <w:lang w:val="ru-RU"/>
        </w:rPr>
        <w:t>10. Порядок внесения изменений и дополнений в Положение</w:t>
      </w:r>
    </w:p>
    <w:p w:rsidR="0021525E" w:rsidRPr="0021525E" w:rsidRDefault="0021525E" w:rsidP="0021525E">
      <w:pPr>
        <w:spacing w:after="0" w:line="240" w:lineRule="auto"/>
        <w:ind w:right="-92" w:firstLine="709"/>
        <w:contextualSpacing/>
        <w:jc w:val="both"/>
        <w:rPr>
          <w:rFonts w:cs="Times New Roman"/>
          <w:sz w:val="28"/>
          <w:szCs w:val="28"/>
          <w:lang w:val="ru-RU"/>
        </w:rPr>
      </w:pPr>
    </w:p>
    <w:p w:rsidR="0021525E" w:rsidRDefault="0021525E" w:rsidP="0021525E">
      <w:pPr>
        <w:spacing w:after="0" w:line="240" w:lineRule="auto"/>
        <w:ind w:right="-92" w:firstLine="709"/>
        <w:contextualSpacing/>
        <w:jc w:val="both"/>
        <w:rPr>
          <w:rFonts w:cs="Times New Roman"/>
          <w:sz w:val="28"/>
          <w:szCs w:val="28"/>
          <w:lang w:val="ru-RU"/>
        </w:rPr>
      </w:pPr>
      <w:r w:rsidRPr="0021525E">
        <w:rPr>
          <w:rFonts w:cs="Times New Roman"/>
          <w:sz w:val="28"/>
          <w:szCs w:val="28"/>
          <w:lang w:val="ru-RU"/>
        </w:rPr>
        <w:t>10.1. Изменения и дополнения в настоящее Положение вносятся в порядке, установленном Обществом.</w:t>
      </w:r>
    </w:p>
    <w:sectPr w:rsidR="0021525E" w:rsidSect="00777EF2">
      <w:headerReference w:type="default" r:id="rId8"/>
      <w:pgSz w:w="12240" w:h="15840"/>
      <w:pgMar w:top="567" w:right="567"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0A4" w:rsidRDefault="004410A4" w:rsidP="00777EF2">
      <w:pPr>
        <w:spacing w:after="0" w:line="240" w:lineRule="auto"/>
      </w:pPr>
      <w:r>
        <w:separator/>
      </w:r>
    </w:p>
  </w:endnote>
  <w:endnote w:type="continuationSeparator" w:id="0">
    <w:p w:rsidR="004410A4" w:rsidRDefault="004410A4" w:rsidP="00777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0A4" w:rsidRDefault="004410A4" w:rsidP="00777EF2">
      <w:pPr>
        <w:spacing w:after="0" w:line="240" w:lineRule="auto"/>
      </w:pPr>
      <w:r>
        <w:separator/>
      </w:r>
    </w:p>
  </w:footnote>
  <w:footnote w:type="continuationSeparator" w:id="0">
    <w:p w:rsidR="004410A4" w:rsidRDefault="004410A4" w:rsidP="00777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718142"/>
      <w:docPartObj>
        <w:docPartGallery w:val="Page Numbers (Top of Page)"/>
        <w:docPartUnique/>
      </w:docPartObj>
    </w:sdtPr>
    <w:sdtEndPr/>
    <w:sdtContent>
      <w:p w:rsidR="00777EF2" w:rsidRDefault="00777EF2">
        <w:pPr>
          <w:pStyle w:val="a5"/>
          <w:jc w:val="center"/>
        </w:pPr>
        <w:r>
          <w:fldChar w:fldCharType="begin"/>
        </w:r>
        <w:r>
          <w:instrText>PAGE   \* MERGEFORMAT</w:instrText>
        </w:r>
        <w:r>
          <w:fldChar w:fldCharType="separate"/>
        </w:r>
        <w:r w:rsidR="00B332FC" w:rsidRPr="00B332FC">
          <w:rPr>
            <w:noProof/>
            <w:lang w:val="ru-RU"/>
          </w:rPr>
          <w:t>6</w:t>
        </w:r>
        <w:r>
          <w:fldChar w:fldCharType="end"/>
        </w:r>
      </w:p>
    </w:sdtContent>
  </w:sdt>
  <w:p w:rsidR="00777EF2" w:rsidRDefault="00777EF2">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2032AAE"/>
    <w:multiLevelType w:val="hybridMultilevel"/>
    <w:tmpl w:val="FC4C9664"/>
    <w:lvl w:ilvl="0" w:tplc="DDA49DF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5DB3696"/>
    <w:multiLevelType w:val="hybridMultilevel"/>
    <w:tmpl w:val="FED4C058"/>
    <w:lvl w:ilvl="0" w:tplc="E3362B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E1B380E"/>
    <w:multiLevelType w:val="hybridMultilevel"/>
    <w:tmpl w:val="7D742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8A1E5C"/>
    <w:multiLevelType w:val="hybridMultilevel"/>
    <w:tmpl w:val="840C618E"/>
    <w:lvl w:ilvl="0" w:tplc="DC16D83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32D5"/>
    <w:rsid w:val="00005374"/>
    <w:rsid w:val="00034616"/>
    <w:rsid w:val="00057303"/>
    <w:rsid w:val="0006063C"/>
    <w:rsid w:val="00081748"/>
    <w:rsid w:val="0015074B"/>
    <w:rsid w:val="0018115F"/>
    <w:rsid w:val="0021525E"/>
    <w:rsid w:val="00250645"/>
    <w:rsid w:val="0029639D"/>
    <w:rsid w:val="002E65C9"/>
    <w:rsid w:val="00326F90"/>
    <w:rsid w:val="003315A6"/>
    <w:rsid w:val="00343945"/>
    <w:rsid w:val="0034701E"/>
    <w:rsid w:val="003526AE"/>
    <w:rsid w:val="00376B43"/>
    <w:rsid w:val="003B2FE6"/>
    <w:rsid w:val="004410A4"/>
    <w:rsid w:val="0045015A"/>
    <w:rsid w:val="00470125"/>
    <w:rsid w:val="004B25B7"/>
    <w:rsid w:val="004C1C7D"/>
    <w:rsid w:val="004F1995"/>
    <w:rsid w:val="00503B27"/>
    <w:rsid w:val="00530B1C"/>
    <w:rsid w:val="00564829"/>
    <w:rsid w:val="00583D7C"/>
    <w:rsid w:val="00591C9C"/>
    <w:rsid w:val="005C16F4"/>
    <w:rsid w:val="006075D1"/>
    <w:rsid w:val="00641D3E"/>
    <w:rsid w:val="00655B85"/>
    <w:rsid w:val="006945EE"/>
    <w:rsid w:val="00740123"/>
    <w:rsid w:val="00777EF2"/>
    <w:rsid w:val="00787555"/>
    <w:rsid w:val="007E18AB"/>
    <w:rsid w:val="00830D50"/>
    <w:rsid w:val="00861A41"/>
    <w:rsid w:val="0089564D"/>
    <w:rsid w:val="008B6A37"/>
    <w:rsid w:val="008C0DB6"/>
    <w:rsid w:val="008C518F"/>
    <w:rsid w:val="0093459C"/>
    <w:rsid w:val="00947D13"/>
    <w:rsid w:val="00955D6D"/>
    <w:rsid w:val="00965570"/>
    <w:rsid w:val="00975A03"/>
    <w:rsid w:val="00A117ED"/>
    <w:rsid w:val="00A31D48"/>
    <w:rsid w:val="00AA1D8D"/>
    <w:rsid w:val="00AE0CCB"/>
    <w:rsid w:val="00AF3495"/>
    <w:rsid w:val="00B332FC"/>
    <w:rsid w:val="00B47730"/>
    <w:rsid w:val="00B60910"/>
    <w:rsid w:val="00B82F3A"/>
    <w:rsid w:val="00B90E62"/>
    <w:rsid w:val="00C14739"/>
    <w:rsid w:val="00C42110"/>
    <w:rsid w:val="00C50C8C"/>
    <w:rsid w:val="00CB0664"/>
    <w:rsid w:val="00CB144E"/>
    <w:rsid w:val="00CC3C1F"/>
    <w:rsid w:val="00CD0218"/>
    <w:rsid w:val="00D3721A"/>
    <w:rsid w:val="00D62422"/>
    <w:rsid w:val="00DF38AD"/>
    <w:rsid w:val="00DF5479"/>
    <w:rsid w:val="00E00B75"/>
    <w:rsid w:val="00E2790D"/>
    <w:rsid w:val="00E72146"/>
    <w:rsid w:val="00E775A6"/>
    <w:rsid w:val="00F00042"/>
    <w:rsid w:val="00F452A3"/>
    <w:rsid w:val="00F63EC7"/>
    <w:rsid w:val="00F8576A"/>
    <w:rsid w:val="00FC693F"/>
    <w:rsid w:val="00FE2822"/>
    <w:rsid w:val="00FE5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230888"/>
  <w14:defaultImageDpi w14:val="300"/>
  <w15:docId w15:val="{7DE39C4B-A595-4657-B897-C3A1B1F4C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777EF2"/>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777EF2"/>
    <w:rPr>
      <w:rFonts w:ascii="Tahoma" w:eastAsia="Times New Roman" w:hAnsi="Tahoma" w:cs="Tahoma"/>
      <w:sz w:val="16"/>
      <w:szCs w:val="16"/>
    </w:rPr>
  </w:style>
  <w:style w:type="paragraph" w:styleId="affa">
    <w:name w:val="Normal (Web)"/>
    <w:basedOn w:val="a1"/>
    <w:uiPriority w:val="99"/>
    <w:unhideWhenUsed/>
    <w:rsid w:val="00641D3E"/>
    <w:pPr>
      <w:spacing w:before="100" w:beforeAutospacing="1" w:after="100" w:afterAutospacing="1" w:line="240" w:lineRule="auto"/>
    </w:pPr>
    <w:rPr>
      <w:rFonts w:cs="Times New Roman"/>
      <w:szCs w:val="24"/>
      <w:lang w:val="ru-RU" w:eastAsia="ru-RU"/>
    </w:rPr>
  </w:style>
  <w:style w:type="character" w:customStyle="1" w:styleId="font-semibold">
    <w:name w:val="font-semibold"/>
    <w:basedOn w:val="a2"/>
    <w:rsid w:val="00641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86815-87AF-4EC6-9DC2-BE97EED8C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14</Pages>
  <Words>4844</Words>
  <Characters>27613</Characters>
  <Application>Microsoft Office Word</Application>
  <DocSecurity>0</DocSecurity>
  <Lines>230</Lines>
  <Paragraphs>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52</cp:revision>
  <cp:lastPrinted>2026-08-21T09:59:00Z</cp:lastPrinted>
  <dcterms:created xsi:type="dcterms:W3CDTF">2026-01-08T10:47:00Z</dcterms:created>
  <dcterms:modified xsi:type="dcterms:W3CDTF">2026-09-07T05:54:00Z</dcterms:modified>
  <cp:category/>
</cp:coreProperties>
</file>